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F4" w:rsidRPr="00345AD0" w:rsidRDefault="00304983" w:rsidP="00B21D6D">
      <w:pPr>
        <w:spacing w:after="240" w:line="54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345AD0">
        <w:rPr>
          <w:rFonts w:ascii="方正小标宋简体" w:eastAsia="方正小标宋简体" w:hAnsi="仿宋_GB2312" w:cs="仿宋_GB2312" w:hint="eastAsia"/>
          <w:sz w:val="30"/>
          <w:szCs w:val="30"/>
        </w:rPr>
        <w:t>2</w:t>
      </w:r>
      <w:r w:rsidRPr="00345AD0">
        <w:rPr>
          <w:rFonts w:ascii="方正小标宋简体" w:eastAsia="方正小标宋简体" w:hAnsi="仿宋_GB2312" w:cs="仿宋_GB2312"/>
          <w:sz w:val="30"/>
          <w:szCs w:val="30"/>
        </w:rPr>
        <w:t>022</w:t>
      </w:r>
      <w:r w:rsidRPr="00345AD0">
        <w:rPr>
          <w:rFonts w:ascii="方正小标宋简体" w:eastAsia="方正小标宋简体" w:hAnsi="仿宋_GB2312" w:cs="仿宋_GB2312" w:hint="eastAsia"/>
          <w:sz w:val="30"/>
          <w:szCs w:val="30"/>
        </w:rPr>
        <w:t>年春季学期入党积极分子培训班教学安排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Cs/>
          <w:sz w:val="28"/>
          <w:szCs w:val="36"/>
        </w:rPr>
        <w:t>学部、各学院（中心）党委单独或联合组织入党积极分子培训班（学员人数较多的单位可分期办班），每期培训班设班主任1名，一般由学部、学院（中心）党委专职组织员或辅导员担任。培训班具体教学安排如下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一、课堂教学</w:t>
      </w:r>
      <w:r w:rsidR="00B21324">
        <w:rPr>
          <w:rFonts w:ascii="仿宋" w:eastAsia="仿宋" w:hAnsi="仿宋" w:cs="仿宋_GB2312" w:hint="eastAsia"/>
          <w:b/>
          <w:bCs/>
          <w:sz w:val="28"/>
          <w:szCs w:val="36"/>
        </w:rPr>
        <w:t>（1</w:t>
      </w:r>
      <w:r w:rsidR="00B21324">
        <w:rPr>
          <w:rFonts w:ascii="仿宋" w:eastAsia="仿宋" w:hAnsi="仿宋" w:cs="仿宋_GB2312"/>
          <w:b/>
          <w:bCs/>
          <w:sz w:val="28"/>
          <w:szCs w:val="36"/>
        </w:rPr>
        <w:t>2</w:t>
      </w:r>
      <w:r w:rsidR="00B21324">
        <w:rPr>
          <w:rFonts w:ascii="仿宋" w:eastAsia="仿宋" w:hAnsi="仿宋" w:cs="仿宋_GB2312" w:hint="eastAsia"/>
          <w:b/>
          <w:bCs/>
          <w:sz w:val="28"/>
          <w:szCs w:val="36"/>
        </w:rPr>
        <w:t>学时）</w:t>
      </w:r>
      <w:bookmarkStart w:id="0" w:name="_GoBack"/>
      <w:bookmarkEnd w:id="0"/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第一讲：中国共产党的性质、最高理想和根本宗旨（2学时）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主要内容：中国共产党的性质、中国共产党的最高理想和最终目标、中国共产党的根本宗旨。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第二讲：中国共产党的指导思想（2学时）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主要内容：马克思列宁主义、毛泽东思想、邓小平理论、“三个代表”重要思想、科学发展观、习近平新时代中国特色社会主义思想。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第三讲：中国共产党的组织、纪律和作风（</w:t>
      </w:r>
      <w:proofErr w:type="gramStart"/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含全面</w:t>
      </w:r>
      <w:proofErr w:type="gramEnd"/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从严治党）（2学时）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主要内容：中国共产党的组织、纪律和作风；全面从严治党的重大意义、战略部署以及如何落实到全体党员等。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第四讲：中国特色社会主义制度（2学时）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b/>
          <w:bCs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主要内容：中国特色社会主义伟大旗帜；中国特色社会主义道路、理论体系、制度、文化；中国特色社会主义的总依据、总体布局、总任务、新时代坚持和发展中国特色社会主义的基本方略等。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第五讲：新时代中国共产党的历史使命（2学时）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主要内容：社会主义初级阶段是中国特色社会主义的初始阶段；“两个百年”奋斗目标；为实现中华民族伟大复兴的中国梦而奋斗。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第六讲：以实际行动争做一名合格的共产党员（2学时）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主要内容：端正入党动机、党员的权利和义务、入党的规定和程</w:t>
      </w:r>
      <w:r w:rsidRPr="00345AD0">
        <w:rPr>
          <w:rFonts w:ascii="仿宋" w:eastAsia="仿宋" w:hAnsi="仿宋" w:cs="楷体" w:hint="eastAsia"/>
          <w:sz w:val="28"/>
          <w:szCs w:val="36"/>
        </w:rPr>
        <w:lastRenderedPageBreak/>
        <w:t>序等；入党材料撰写的要求与规定。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二、参观教学（2学时，自选）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各培训班自行组织学员参观中共青岛党史纪念馆、青岛市革命烈士纪念馆等红色教育基地，重温党史，缅怀先烈，传承红色基因，牢记初心使命。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楷体"/>
          <w:b/>
          <w:sz w:val="28"/>
          <w:szCs w:val="36"/>
        </w:rPr>
      </w:pPr>
      <w:r w:rsidRPr="00345AD0">
        <w:rPr>
          <w:rFonts w:ascii="仿宋" w:eastAsia="仿宋" w:hAnsi="仿宋" w:cs="楷体" w:hint="eastAsia"/>
          <w:b/>
          <w:sz w:val="28"/>
          <w:szCs w:val="36"/>
        </w:rPr>
        <w:t>三、研讨教学（2学时）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楷体"/>
          <w:sz w:val="28"/>
          <w:szCs w:val="36"/>
        </w:rPr>
      </w:pPr>
      <w:r w:rsidRPr="00345AD0">
        <w:rPr>
          <w:rFonts w:ascii="仿宋" w:eastAsia="仿宋" w:hAnsi="仿宋" w:cs="楷体" w:hint="eastAsia"/>
          <w:sz w:val="28"/>
          <w:szCs w:val="36"/>
        </w:rPr>
        <w:t>各培训班一般在培训中后期以小组为单位组织“为什么要入党”专题讨论，讨论会由培训班班主任主持，讨论时各学员要结合学习工作实际，结合培训班学习内容。小组讨论后，各小组需指定1名代表进行研讨分享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四、体悟教学（</w:t>
      </w:r>
      <w:r w:rsidRPr="00345AD0">
        <w:rPr>
          <w:rFonts w:ascii="仿宋" w:eastAsia="仿宋" w:hAnsi="仿宋" w:cs="仿宋_GB2312"/>
          <w:b/>
          <w:bCs/>
          <w:sz w:val="28"/>
          <w:szCs w:val="36"/>
        </w:rPr>
        <w:t>2</w:t>
      </w: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学时）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Cs/>
          <w:sz w:val="28"/>
          <w:szCs w:val="36"/>
        </w:rPr>
        <w:t>各培训班以“弘扬中国精神，勇担时代使命”为主题开展演讲比赛等</w:t>
      </w:r>
      <w:r w:rsidR="00420193">
        <w:rPr>
          <w:rFonts w:ascii="仿宋" w:eastAsia="仿宋" w:hAnsi="仿宋" w:cs="仿宋_GB2312" w:hint="eastAsia"/>
          <w:bCs/>
          <w:sz w:val="28"/>
          <w:szCs w:val="36"/>
        </w:rPr>
        <w:t>活动</w:t>
      </w:r>
      <w:r w:rsidRPr="00345AD0">
        <w:rPr>
          <w:rFonts w:ascii="仿宋" w:eastAsia="仿宋" w:hAnsi="仿宋" w:cs="仿宋_GB2312" w:hint="eastAsia"/>
          <w:bCs/>
          <w:sz w:val="28"/>
          <w:szCs w:val="36"/>
        </w:rPr>
        <w:t>，深刻理解中国共产党人的精神谱系，激发学生的爱国热情，引导青年学生在新的历史进程中坚定理想信念，志存高远，脚踏实地，在为人民利益的不懈奋斗中书写人生华章。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五、线上教学</w:t>
      </w:r>
    </w:p>
    <w:p w:rsidR="00836BF4" w:rsidRPr="00345AD0" w:rsidRDefault="00304983" w:rsidP="00B21D6D">
      <w:pPr>
        <w:spacing w:line="540" w:lineRule="exact"/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Cs/>
          <w:sz w:val="28"/>
          <w:szCs w:val="36"/>
        </w:rPr>
        <w:t>通过入党教育在线培训平台以微党课为主要学习形式进行线上教学。</w:t>
      </w:r>
    </w:p>
    <w:p w:rsidR="00836BF4" w:rsidRPr="00345AD0" w:rsidRDefault="00304983" w:rsidP="00B21D6D">
      <w:pPr>
        <w:spacing w:line="54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/>
          <w:bCs/>
          <w:sz w:val="28"/>
          <w:szCs w:val="36"/>
        </w:rPr>
        <w:t>六、结业考核</w:t>
      </w:r>
    </w:p>
    <w:p w:rsidR="00836BF4" w:rsidRDefault="00304983" w:rsidP="00B21D6D">
      <w:pPr>
        <w:spacing w:line="540" w:lineRule="exact"/>
        <w:ind w:firstLineChars="200" w:firstLine="560"/>
        <w:rPr>
          <w:rFonts w:ascii="仿宋" w:eastAsia="仿宋" w:hAnsi="仿宋" w:cs="仿宋_GB2312"/>
          <w:bCs/>
          <w:sz w:val="28"/>
          <w:szCs w:val="36"/>
        </w:rPr>
      </w:pPr>
      <w:r w:rsidRPr="00345AD0">
        <w:rPr>
          <w:rFonts w:ascii="仿宋" w:eastAsia="仿宋" w:hAnsi="仿宋" w:cs="仿宋_GB2312" w:hint="eastAsia"/>
          <w:bCs/>
          <w:sz w:val="28"/>
          <w:szCs w:val="36"/>
        </w:rPr>
        <w:t>入党积极分子培训结业考核，包含日常考核（主要考核学员在课堂教学、参观教学、研讨教学和体悟教学中的表现）和结业考试成绩，分别占总成绩的40%和60%。日常考核由培训班班主任负责考评；结业考试安排在</w:t>
      </w:r>
      <w:r w:rsidRPr="00345AD0">
        <w:rPr>
          <w:rFonts w:ascii="仿宋" w:eastAsia="仿宋" w:hAnsi="仿宋" w:cs="仿宋_GB2312"/>
          <w:bCs/>
          <w:sz w:val="28"/>
          <w:szCs w:val="36"/>
        </w:rPr>
        <w:t>5</w:t>
      </w:r>
      <w:r w:rsidRPr="00345AD0">
        <w:rPr>
          <w:rFonts w:ascii="仿宋" w:eastAsia="仿宋" w:hAnsi="仿宋" w:cs="仿宋_GB2312" w:hint="eastAsia"/>
          <w:bCs/>
          <w:sz w:val="28"/>
          <w:szCs w:val="36"/>
        </w:rPr>
        <w:t>月下旬，由学校党校依托入党教育在线培训平台统一组织上机考试。</w:t>
      </w:r>
    </w:p>
    <w:sectPr w:rsidR="00836B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B7" w:rsidRDefault="004A51B7">
      <w:r>
        <w:separator/>
      </w:r>
    </w:p>
  </w:endnote>
  <w:endnote w:type="continuationSeparator" w:id="0">
    <w:p w:rsidR="004A51B7" w:rsidRDefault="004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813490"/>
    </w:sdtPr>
    <w:sdtEndPr/>
    <w:sdtContent>
      <w:p w:rsidR="00836BF4" w:rsidRDefault="003049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836BF4" w:rsidRDefault="00836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B7" w:rsidRDefault="004A51B7">
      <w:r>
        <w:separator/>
      </w:r>
    </w:p>
  </w:footnote>
  <w:footnote w:type="continuationSeparator" w:id="0">
    <w:p w:rsidR="004A51B7" w:rsidRDefault="004A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3E"/>
    <w:rsid w:val="00014944"/>
    <w:rsid w:val="00043569"/>
    <w:rsid w:val="0005130C"/>
    <w:rsid w:val="0005136E"/>
    <w:rsid w:val="00051C1F"/>
    <w:rsid w:val="000B27BC"/>
    <w:rsid w:val="000E5F5E"/>
    <w:rsid w:val="0012578E"/>
    <w:rsid w:val="00125856"/>
    <w:rsid w:val="001352E9"/>
    <w:rsid w:val="00141345"/>
    <w:rsid w:val="00142F07"/>
    <w:rsid w:val="001555DD"/>
    <w:rsid w:val="00173736"/>
    <w:rsid w:val="0019579E"/>
    <w:rsid w:val="001A5482"/>
    <w:rsid w:val="001B52B9"/>
    <w:rsid w:val="001F6660"/>
    <w:rsid w:val="00201852"/>
    <w:rsid w:val="00204D3A"/>
    <w:rsid w:val="00221993"/>
    <w:rsid w:val="0024456E"/>
    <w:rsid w:val="002451F5"/>
    <w:rsid w:val="00245545"/>
    <w:rsid w:val="0024661D"/>
    <w:rsid w:val="00270944"/>
    <w:rsid w:val="00274433"/>
    <w:rsid w:val="00276195"/>
    <w:rsid w:val="00294A23"/>
    <w:rsid w:val="002B6B44"/>
    <w:rsid w:val="002C0B5F"/>
    <w:rsid w:val="00304983"/>
    <w:rsid w:val="00345AD0"/>
    <w:rsid w:val="00360974"/>
    <w:rsid w:val="00360E0B"/>
    <w:rsid w:val="00374A70"/>
    <w:rsid w:val="00387A8F"/>
    <w:rsid w:val="003949B8"/>
    <w:rsid w:val="003A0B67"/>
    <w:rsid w:val="00400350"/>
    <w:rsid w:val="00402466"/>
    <w:rsid w:val="00420193"/>
    <w:rsid w:val="0042646B"/>
    <w:rsid w:val="00435A22"/>
    <w:rsid w:val="004413D3"/>
    <w:rsid w:val="00452046"/>
    <w:rsid w:val="004529FD"/>
    <w:rsid w:val="0048213A"/>
    <w:rsid w:val="004A51B7"/>
    <w:rsid w:val="004E1BD5"/>
    <w:rsid w:val="004E3630"/>
    <w:rsid w:val="00504FE7"/>
    <w:rsid w:val="00507005"/>
    <w:rsid w:val="0051072D"/>
    <w:rsid w:val="00526A3E"/>
    <w:rsid w:val="00530C22"/>
    <w:rsid w:val="0054273F"/>
    <w:rsid w:val="00554143"/>
    <w:rsid w:val="005569F2"/>
    <w:rsid w:val="00556C48"/>
    <w:rsid w:val="0055783A"/>
    <w:rsid w:val="00562F86"/>
    <w:rsid w:val="00595016"/>
    <w:rsid w:val="005B29C0"/>
    <w:rsid w:val="005B59D5"/>
    <w:rsid w:val="005C2100"/>
    <w:rsid w:val="005C4937"/>
    <w:rsid w:val="005D49A0"/>
    <w:rsid w:val="005D4DEF"/>
    <w:rsid w:val="005E30F5"/>
    <w:rsid w:val="005E5489"/>
    <w:rsid w:val="005F7BCB"/>
    <w:rsid w:val="0060287E"/>
    <w:rsid w:val="00610764"/>
    <w:rsid w:val="006151B2"/>
    <w:rsid w:val="00624179"/>
    <w:rsid w:val="00624FAA"/>
    <w:rsid w:val="00643BF9"/>
    <w:rsid w:val="00646B1E"/>
    <w:rsid w:val="00655C05"/>
    <w:rsid w:val="006755EA"/>
    <w:rsid w:val="006857CA"/>
    <w:rsid w:val="006B03BB"/>
    <w:rsid w:val="006B08E3"/>
    <w:rsid w:val="006D26D8"/>
    <w:rsid w:val="006D54AD"/>
    <w:rsid w:val="006E19CC"/>
    <w:rsid w:val="006F1EFF"/>
    <w:rsid w:val="006F5AC1"/>
    <w:rsid w:val="00711233"/>
    <w:rsid w:val="00723BFA"/>
    <w:rsid w:val="0073183C"/>
    <w:rsid w:val="007466EB"/>
    <w:rsid w:val="0076220A"/>
    <w:rsid w:val="0079101A"/>
    <w:rsid w:val="00792EA3"/>
    <w:rsid w:val="007A44CE"/>
    <w:rsid w:val="007A58EB"/>
    <w:rsid w:val="007B6948"/>
    <w:rsid w:val="007D12DD"/>
    <w:rsid w:val="007E1100"/>
    <w:rsid w:val="007E52AD"/>
    <w:rsid w:val="007F59B9"/>
    <w:rsid w:val="00813957"/>
    <w:rsid w:val="00834EA7"/>
    <w:rsid w:val="00836BF4"/>
    <w:rsid w:val="008539AD"/>
    <w:rsid w:val="00863854"/>
    <w:rsid w:val="0089085F"/>
    <w:rsid w:val="008A1190"/>
    <w:rsid w:val="008B2E57"/>
    <w:rsid w:val="008B3C67"/>
    <w:rsid w:val="008B7F3F"/>
    <w:rsid w:val="008C691C"/>
    <w:rsid w:val="008D250A"/>
    <w:rsid w:val="008D7B79"/>
    <w:rsid w:val="00903FD3"/>
    <w:rsid w:val="009375D4"/>
    <w:rsid w:val="0094591E"/>
    <w:rsid w:val="00956A4E"/>
    <w:rsid w:val="00961B3E"/>
    <w:rsid w:val="0096369E"/>
    <w:rsid w:val="00964EB1"/>
    <w:rsid w:val="00965577"/>
    <w:rsid w:val="009659AA"/>
    <w:rsid w:val="00992B02"/>
    <w:rsid w:val="009A7107"/>
    <w:rsid w:val="009B45A2"/>
    <w:rsid w:val="009E7062"/>
    <w:rsid w:val="009F483D"/>
    <w:rsid w:val="00A100C9"/>
    <w:rsid w:val="00A21AB1"/>
    <w:rsid w:val="00A452BD"/>
    <w:rsid w:val="00A46993"/>
    <w:rsid w:val="00A7143E"/>
    <w:rsid w:val="00A805B3"/>
    <w:rsid w:val="00A83ECF"/>
    <w:rsid w:val="00A86881"/>
    <w:rsid w:val="00A94623"/>
    <w:rsid w:val="00A954B2"/>
    <w:rsid w:val="00AF2ED7"/>
    <w:rsid w:val="00AF3155"/>
    <w:rsid w:val="00AF541B"/>
    <w:rsid w:val="00B06690"/>
    <w:rsid w:val="00B12E6F"/>
    <w:rsid w:val="00B204A3"/>
    <w:rsid w:val="00B21324"/>
    <w:rsid w:val="00B21D6D"/>
    <w:rsid w:val="00B63EF9"/>
    <w:rsid w:val="00BC53CC"/>
    <w:rsid w:val="00BD34E4"/>
    <w:rsid w:val="00BD751A"/>
    <w:rsid w:val="00BE468D"/>
    <w:rsid w:val="00C22443"/>
    <w:rsid w:val="00C254AC"/>
    <w:rsid w:val="00C3656D"/>
    <w:rsid w:val="00C461D0"/>
    <w:rsid w:val="00C7035E"/>
    <w:rsid w:val="00C73398"/>
    <w:rsid w:val="00C74FB7"/>
    <w:rsid w:val="00C86EFB"/>
    <w:rsid w:val="00C95810"/>
    <w:rsid w:val="00CA3417"/>
    <w:rsid w:val="00CB427B"/>
    <w:rsid w:val="00CB61E2"/>
    <w:rsid w:val="00CD641F"/>
    <w:rsid w:val="00CE4DE8"/>
    <w:rsid w:val="00CF7E45"/>
    <w:rsid w:val="00D01BEE"/>
    <w:rsid w:val="00D0611E"/>
    <w:rsid w:val="00D14930"/>
    <w:rsid w:val="00D55C74"/>
    <w:rsid w:val="00D66CC9"/>
    <w:rsid w:val="00DB258F"/>
    <w:rsid w:val="00DC2647"/>
    <w:rsid w:val="00DF6A02"/>
    <w:rsid w:val="00E01124"/>
    <w:rsid w:val="00E203BC"/>
    <w:rsid w:val="00E33CD2"/>
    <w:rsid w:val="00E352C8"/>
    <w:rsid w:val="00E97E6F"/>
    <w:rsid w:val="00EA348B"/>
    <w:rsid w:val="00EB75B6"/>
    <w:rsid w:val="00ED7E49"/>
    <w:rsid w:val="00EF1C6C"/>
    <w:rsid w:val="00EF3117"/>
    <w:rsid w:val="00F04CDA"/>
    <w:rsid w:val="00F06401"/>
    <w:rsid w:val="00F1447A"/>
    <w:rsid w:val="00F1649C"/>
    <w:rsid w:val="00F22A16"/>
    <w:rsid w:val="00F37F11"/>
    <w:rsid w:val="00F60CC9"/>
    <w:rsid w:val="00F62558"/>
    <w:rsid w:val="00F93666"/>
    <w:rsid w:val="00FB2E11"/>
    <w:rsid w:val="00FB79B2"/>
    <w:rsid w:val="00FB7DC7"/>
    <w:rsid w:val="00FD4BEA"/>
    <w:rsid w:val="00FE20A4"/>
    <w:rsid w:val="00FE6921"/>
    <w:rsid w:val="00FF6FD7"/>
    <w:rsid w:val="0D487C4D"/>
    <w:rsid w:val="10CE6F5D"/>
    <w:rsid w:val="223E5C4F"/>
    <w:rsid w:val="25656A0B"/>
    <w:rsid w:val="2E036350"/>
    <w:rsid w:val="34711475"/>
    <w:rsid w:val="3C4D303C"/>
    <w:rsid w:val="64E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BC2C1"/>
  <w15:docId w15:val="{1E5DAB5F-2E5A-463C-BB71-98132409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王鹏</cp:lastModifiedBy>
  <cp:revision>95</cp:revision>
  <cp:lastPrinted>2020-09-21T01:00:00Z</cp:lastPrinted>
  <dcterms:created xsi:type="dcterms:W3CDTF">2020-09-20T06:48:00Z</dcterms:created>
  <dcterms:modified xsi:type="dcterms:W3CDTF">2022-04-25T03:45:00Z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2F3341D77118404A83B914BFE816433B</vt:lpwstr>
  </property>
</Properties>
</file>